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EBFE" w14:textId="77777777" w:rsidR="00C00915" w:rsidRPr="006942FC" w:rsidRDefault="00C00915" w:rsidP="00C00915">
      <w:pPr>
        <w:jc w:val="center"/>
        <w:rPr>
          <w:rFonts w:cstheme="minorHAnsi"/>
          <w:b/>
          <w:smallCaps/>
          <w:sz w:val="32"/>
          <w:szCs w:val="32"/>
        </w:rPr>
      </w:pPr>
      <w:r w:rsidRPr="00B12C0D">
        <w:rPr>
          <w:rFonts w:cstheme="minorHAnsi"/>
          <w:b/>
          <w:smallCaps/>
          <w:sz w:val="40"/>
          <w:szCs w:val="40"/>
        </w:rPr>
        <w:t>Mindfulness in Christian Life</w:t>
      </w:r>
      <w:r w:rsidRPr="006942FC">
        <w:rPr>
          <w:rFonts w:cstheme="minorHAnsi"/>
          <w:b/>
          <w:smallCaps/>
          <w:sz w:val="32"/>
          <w:szCs w:val="32"/>
        </w:rPr>
        <w:t xml:space="preserve"> </w:t>
      </w:r>
      <w:r w:rsidRPr="00B12C0D">
        <w:rPr>
          <w:rFonts w:cstheme="minorHAnsi"/>
          <w:b/>
          <w:smallCaps/>
          <w:sz w:val="28"/>
          <w:szCs w:val="28"/>
        </w:rPr>
        <w:t>(MiCL 2025)</w:t>
      </w:r>
    </w:p>
    <w:p w14:paraId="07063124" w14:textId="419073E0" w:rsidR="00C00915" w:rsidRPr="00B12C0D" w:rsidRDefault="00C00915" w:rsidP="00C00915">
      <w:pPr>
        <w:jc w:val="center"/>
        <w:rPr>
          <w:rFonts w:cstheme="minorHAnsi"/>
          <w:b/>
          <w:sz w:val="26"/>
          <w:szCs w:val="26"/>
        </w:rPr>
      </w:pPr>
      <w:r w:rsidRPr="00B12C0D">
        <w:rPr>
          <w:rFonts w:cstheme="minorHAnsi"/>
          <w:b/>
          <w:sz w:val="26"/>
          <w:szCs w:val="26"/>
        </w:rPr>
        <w:t xml:space="preserve">Practice Journal </w:t>
      </w:r>
      <w:r w:rsidR="007D14B5">
        <w:rPr>
          <w:rFonts w:cstheme="minorHAnsi"/>
          <w:b/>
          <w:sz w:val="26"/>
          <w:szCs w:val="26"/>
        </w:rPr>
        <w:t>—</w:t>
      </w:r>
      <w:r w:rsidRPr="00B12C0D">
        <w:rPr>
          <w:rFonts w:cstheme="minorHAnsi"/>
          <w:b/>
          <w:sz w:val="26"/>
          <w:szCs w:val="26"/>
        </w:rPr>
        <w:t xml:space="preserve"> Week </w:t>
      </w:r>
      <w:r w:rsidR="004E5595">
        <w:rPr>
          <w:rFonts w:cstheme="minorHAnsi"/>
          <w:b/>
          <w:sz w:val="26"/>
          <w:szCs w:val="26"/>
        </w:rPr>
        <w:t>3</w:t>
      </w:r>
    </w:p>
    <w:p w14:paraId="406F6301" w14:textId="2EE3D313" w:rsidR="00656CBB" w:rsidRPr="003C67B5" w:rsidRDefault="00160582" w:rsidP="005B49A6">
      <w:pPr>
        <w:spacing w:after="120" w:line="276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It’s a good idea </w:t>
      </w:r>
      <w:r w:rsidR="00656CBB" w:rsidRPr="003C67B5">
        <w:rPr>
          <w:rFonts w:eastAsia="Times New Roman" w:cstheme="minorHAnsi"/>
          <w:color w:val="222222"/>
          <w:lang w:eastAsia="en-GB"/>
        </w:rPr>
        <w:t xml:space="preserve">to </w:t>
      </w:r>
      <w:r>
        <w:rPr>
          <w:rFonts w:eastAsia="Times New Roman" w:cstheme="minorHAnsi"/>
          <w:color w:val="222222"/>
          <w:lang w:eastAsia="en-GB"/>
        </w:rPr>
        <w:t xml:space="preserve">try to </w:t>
      </w:r>
      <w:r w:rsidR="00656CBB" w:rsidRPr="003C67B5">
        <w:rPr>
          <w:rFonts w:eastAsia="Times New Roman" w:cstheme="minorHAnsi"/>
          <w:color w:val="222222"/>
          <w:lang w:eastAsia="en-GB"/>
        </w:rPr>
        <w:t xml:space="preserve">see the </w:t>
      </w:r>
      <w:r>
        <w:rPr>
          <w:rFonts w:eastAsia="Times New Roman" w:cstheme="minorHAnsi"/>
          <w:color w:val="222222"/>
          <w:lang w:eastAsia="en-GB"/>
        </w:rPr>
        <w:t xml:space="preserve">home </w:t>
      </w:r>
      <w:r w:rsidR="00656CBB" w:rsidRPr="003C67B5">
        <w:rPr>
          <w:rFonts w:eastAsia="Times New Roman" w:cstheme="minorHAnsi"/>
          <w:color w:val="222222"/>
          <w:lang w:eastAsia="en-GB"/>
        </w:rPr>
        <w:t>practices as something you’re </w:t>
      </w:r>
      <w:r w:rsidR="00656CBB" w:rsidRPr="00160582">
        <w:rPr>
          <w:rFonts w:eastAsia="Times New Roman" w:cstheme="minorHAnsi"/>
          <w:i/>
          <w:iCs/>
          <w:color w:val="222222"/>
          <w:lang w:eastAsia="en-GB"/>
        </w:rPr>
        <w:t>invited</w:t>
      </w:r>
      <w:r w:rsidR="00656CBB" w:rsidRPr="003C67B5">
        <w:rPr>
          <w:rFonts w:eastAsia="Times New Roman" w:cstheme="minorHAnsi"/>
          <w:color w:val="222222"/>
          <w:lang w:eastAsia="en-GB"/>
        </w:rPr>
        <w:t> to do, rather than as something you</w:t>
      </w:r>
      <w:r>
        <w:rPr>
          <w:rFonts w:eastAsia="Times New Roman" w:cstheme="minorHAnsi"/>
          <w:color w:val="222222"/>
          <w:lang w:eastAsia="en-GB"/>
        </w:rPr>
        <w:t xml:space="preserve"> </w:t>
      </w:r>
      <w:r w:rsidR="00656CBB" w:rsidRPr="00160582">
        <w:rPr>
          <w:rFonts w:eastAsia="Times New Roman" w:cstheme="minorHAnsi"/>
          <w:i/>
          <w:iCs/>
          <w:color w:val="222222"/>
          <w:lang w:eastAsia="en-GB"/>
        </w:rPr>
        <w:t>ought</w:t>
      </w:r>
      <w:r w:rsidR="00656CBB" w:rsidRPr="003C67B5">
        <w:rPr>
          <w:rFonts w:eastAsia="Times New Roman" w:cstheme="minorHAnsi"/>
          <w:color w:val="222222"/>
          <w:lang w:eastAsia="en-GB"/>
        </w:rPr>
        <w:t xml:space="preserve"> to do. From time to time, we all experience resistance to doing the practices. </w:t>
      </w:r>
    </w:p>
    <w:p w14:paraId="0CDDBD20" w14:textId="7525438F" w:rsidR="00656CBB" w:rsidRPr="003C67B5" w:rsidRDefault="008B5F7A" w:rsidP="005B49A6">
      <w:pPr>
        <w:spacing w:after="120" w:line="276" w:lineRule="auto"/>
        <w:ind w:left="720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If/w</w:t>
      </w:r>
      <w:r w:rsidR="00160582">
        <w:rPr>
          <w:rFonts w:eastAsia="Times New Roman" w:cstheme="minorHAnsi"/>
          <w:color w:val="222222"/>
          <w:lang w:eastAsia="en-GB"/>
        </w:rPr>
        <w:t>hen resistance or reluctance arises, t</w:t>
      </w:r>
      <w:r w:rsidR="00656CBB" w:rsidRPr="003C67B5">
        <w:rPr>
          <w:rFonts w:eastAsia="Times New Roman" w:cstheme="minorHAnsi"/>
          <w:color w:val="222222"/>
          <w:lang w:eastAsia="en-GB"/>
        </w:rPr>
        <w:t>ry to respect your sense of reluctance</w:t>
      </w:r>
      <w:r w:rsidR="00160582">
        <w:rPr>
          <w:rFonts w:eastAsia="Times New Roman" w:cstheme="minorHAnsi"/>
          <w:color w:val="222222"/>
          <w:lang w:eastAsia="en-GB"/>
        </w:rPr>
        <w:t>;</w:t>
      </w:r>
      <w:r w:rsidR="00656CBB" w:rsidRPr="003C67B5">
        <w:rPr>
          <w:rFonts w:eastAsia="Times New Roman" w:cstheme="minorHAnsi"/>
          <w:color w:val="222222"/>
          <w:lang w:eastAsia="en-GB"/>
        </w:rPr>
        <w:t xml:space="preserve"> but </w:t>
      </w:r>
      <w:r w:rsidR="00160582">
        <w:rPr>
          <w:rFonts w:eastAsia="Times New Roman" w:cstheme="minorHAnsi"/>
          <w:color w:val="222222"/>
          <w:lang w:eastAsia="en-GB"/>
        </w:rPr>
        <w:t xml:space="preserve">respecting your resistance </w:t>
      </w:r>
      <w:r w:rsidR="00656CBB" w:rsidRPr="003C67B5">
        <w:rPr>
          <w:rFonts w:eastAsia="Times New Roman" w:cstheme="minorHAnsi"/>
          <w:color w:val="222222"/>
          <w:lang w:eastAsia="en-GB"/>
        </w:rPr>
        <w:t xml:space="preserve">doesn’t necessarily mean giving in to it. Sometimes we can even joke with our </w:t>
      </w:r>
      <w:r w:rsidR="00160582">
        <w:rPr>
          <w:rFonts w:eastAsia="Times New Roman" w:cstheme="minorHAnsi"/>
          <w:color w:val="222222"/>
          <w:lang w:eastAsia="en-GB"/>
        </w:rPr>
        <w:t xml:space="preserve">feelings of </w:t>
      </w:r>
      <w:r w:rsidR="00656CBB" w:rsidRPr="003C67B5">
        <w:rPr>
          <w:rFonts w:eastAsia="Times New Roman" w:cstheme="minorHAnsi"/>
          <w:color w:val="222222"/>
          <w:lang w:eastAsia="en-GB"/>
        </w:rPr>
        <w:t>resistance, ‘I know you’re not very keen just now, but how about giving it a try?’ Be friendly and understanding towards yourself, but be encouraging too, just as you would be to a friend who was resisting something that might be good for her. </w:t>
      </w:r>
    </w:p>
    <w:p w14:paraId="677A25AE" w14:textId="7A7DA2A2" w:rsidR="00656CBB" w:rsidRPr="008B5F7A" w:rsidRDefault="008B5F7A" w:rsidP="005B49A6">
      <w:pPr>
        <w:spacing w:after="120" w:line="276" w:lineRule="auto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>G</w:t>
      </w:r>
      <w:r w:rsidR="00160582" w:rsidRPr="008B5F7A"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 xml:space="preserve">uided practices for week </w:t>
      </w:r>
      <w:r w:rsidR="00290150"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>3</w:t>
      </w:r>
    </w:p>
    <w:p w14:paraId="750278F6" w14:textId="02532D95" w:rsidR="00656CBB" w:rsidRPr="005A0C5E" w:rsidRDefault="00656CBB" w:rsidP="005B49A6">
      <w:pPr>
        <w:spacing w:after="120" w:line="276" w:lineRule="auto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3C67B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Body scan practices:</w:t>
      </w:r>
      <w:r w:rsidR="005A0C5E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 xml:space="preserve"> Continue with these. </w:t>
      </w:r>
      <w:r w:rsidR="005A0C5E" w:rsidRPr="005A0C5E">
        <w:rPr>
          <w:rFonts w:eastAsia="Times New Roman" w:cstheme="minorHAnsi"/>
          <w:color w:val="222222"/>
          <w:lang w:eastAsia="en-GB"/>
        </w:rPr>
        <w:t>See the links on the resources page or</w:t>
      </w:r>
      <w:r w:rsidR="005A0C5E">
        <w:rPr>
          <w:rFonts w:eastAsia="Times New Roman" w:cstheme="minorHAnsi"/>
          <w:color w:val="222222"/>
          <w:lang w:eastAsia="en-GB"/>
        </w:rPr>
        <w:t xml:space="preserve">, </w:t>
      </w:r>
      <w:r w:rsidR="005A0C5E" w:rsidRPr="005A0C5E">
        <w:rPr>
          <w:rFonts w:eastAsia="Times New Roman" w:cstheme="minorHAnsi"/>
          <w:color w:val="222222"/>
          <w:lang w:eastAsia="en-GB"/>
        </w:rPr>
        <w:t>day by day</w:t>
      </w:r>
      <w:r w:rsidR="005A0C5E">
        <w:rPr>
          <w:rFonts w:eastAsia="Times New Roman" w:cstheme="minorHAnsi"/>
          <w:color w:val="222222"/>
          <w:lang w:eastAsia="en-GB"/>
        </w:rPr>
        <w:t>,</w:t>
      </w:r>
      <w:r w:rsidR="005A0C5E" w:rsidRPr="005A0C5E">
        <w:rPr>
          <w:rFonts w:eastAsia="Times New Roman" w:cstheme="minorHAnsi"/>
          <w:color w:val="222222"/>
          <w:lang w:eastAsia="en-GB"/>
        </w:rPr>
        <w:t xml:space="preserve"> use one of those listed here. </w:t>
      </w:r>
    </w:p>
    <w:p w14:paraId="68B3579B" w14:textId="340DBDBB" w:rsidR="008841EE" w:rsidRPr="00925D7E" w:rsidRDefault="00273358" w:rsidP="00922870">
      <w:pPr>
        <w:spacing w:after="120" w:line="276" w:lineRule="auto"/>
        <w:ind w:left="720"/>
        <w:rPr>
          <w:rFonts w:eastAsia="Times New Roman" w:cstheme="minorHAnsi"/>
          <w:color w:val="222222"/>
          <w:sz w:val="18"/>
          <w:szCs w:val="18"/>
          <w:lang w:eastAsia="en-GB"/>
        </w:rPr>
      </w:pPr>
      <w:r>
        <w:rPr>
          <w:rFonts w:eastAsia="Times New Roman" w:cstheme="minorHAnsi"/>
          <w:b/>
          <w:bCs/>
          <w:color w:val="222222"/>
          <w:lang w:eastAsia="en-GB"/>
        </w:rPr>
        <w:t>First, h</w:t>
      </w:r>
      <w:r w:rsidR="008841EE" w:rsidRPr="00273358">
        <w:rPr>
          <w:rFonts w:eastAsia="Times New Roman" w:cstheme="minorHAnsi"/>
          <w:b/>
          <w:bCs/>
          <w:color w:val="222222"/>
          <w:lang w:eastAsia="en-GB"/>
        </w:rPr>
        <w:t xml:space="preserve">ere’s </w:t>
      </w:r>
      <w:r w:rsidR="00925D7E">
        <w:rPr>
          <w:rFonts w:eastAsia="Times New Roman" w:cstheme="minorHAnsi"/>
          <w:b/>
          <w:bCs/>
          <w:color w:val="222222"/>
          <w:lang w:eastAsia="en-GB"/>
        </w:rPr>
        <w:t xml:space="preserve">an additional one to those </w:t>
      </w:r>
      <w:r w:rsidR="008841EE" w:rsidRPr="00273358">
        <w:rPr>
          <w:rFonts w:eastAsia="Times New Roman" w:cstheme="minorHAnsi"/>
          <w:b/>
          <w:bCs/>
          <w:color w:val="222222"/>
          <w:lang w:eastAsia="en-GB"/>
        </w:rPr>
        <w:t>offered last week</w:t>
      </w:r>
      <w:r w:rsidR="008D3407">
        <w:rPr>
          <w:rFonts w:eastAsia="Times New Roman" w:cstheme="minorHAnsi"/>
          <w:b/>
          <w:bCs/>
          <w:color w:val="222222"/>
          <w:lang w:eastAsia="en-GB"/>
        </w:rPr>
        <w:t xml:space="preserve">: </w:t>
      </w:r>
      <w:r w:rsidR="008841EE" w:rsidRPr="008841EE">
        <w:rPr>
          <w:rFonts w:eastAsia="Times New Roman" w:cstheme="minorHAnsi"/>
          <w:color w:val="222222"/>
          <w:lang w:eastAsia="en-GB"/>
        </w:rPr>
        <w:t>a 30</w:t>
      </w:r>
      <w:r w:rsidR="003E3FD0">
        <w:rPr>
          <w:rFonts w:eastAsia="Times New Roman" w:cstheme="minorHAnsi"/>
          <w:color w:val="222222"/>
          <w:lang w:eastAsia="en-GB"/>
        </w:rPr>
        <w:t>-</w:t>
      </w:r>
      <w:r w:rsidR="008841EE" w:rsidRPr="008841EE">
        <w:rPr>
          <w:rFonts w:eastAsia="Times New Roman" w:cstheme="minorHAnsi"/>
          <w:color w:val="222222"/>
          <w:lang w:eastAsia="en-GB"/>
        </w:rPr>
        <w:t>minute body scan from Jon Kabat-Zin</w:t>
      </w:r>
      <w:r w:rsidR="008D3407">
        <w:rPr>
          <w:rFonts w:eastAsia="Times New Roman" w:cstheme="minorHAnsi"/>
          <w:color w:val="222222"/>
          <w:lang w:eastAsia="en-GB"/>
        </w:rPr>
        <w:t>n</w:t>
      </w:r>
      <w:r w:rsidR="008841EE" w:rsidRPr="008841EE">
        <w:rPr>
          <w:rFonts w:eastAsia="Times New Roman" w:cstheme="minorHAnsi"/>
          <w:color w:val="222222"/>
          <w:lang w:eastAsia="en-GB"/>
        </w:rPr>
        <w:t xml:space="preserve">. </w:t>
      </w:r>
      <w:r w:rsidR="00922870">
        <w:rPr>
          <w:rFonts w:eastAsia="Times New Roman" w:cstheme="minorHAnsi"/>
          <w:color w:val="222222"/>
          <w:lang w:eastAsia="en-GB"/>
        </w:rPr>
        <w:t xml:space="preserve"> </w:t>
      </w:r>
      <w:hyperlink r:id="rId7" w:history="1">
        <w:r w:rsidR="008841EE" w:rsidRPr="00925D7E">
          <w:rPr>
            <w:rStyle w:val="Hyperlink"/>
            <w:rFonts w:eastAsia="Times New Roman" w:cstheme="minorHAnsi"/>
            <w:sz w:val="18"/>
            <w:szCs w:val="18"/>
            <w:lang w:eastAsia="en-GB"/>
          </w:rPr>
          <w:t>https://soundcloud.com/thevoidau/jon-kabat-zinn-the-body-scan</w:t>
        </w:r>
      </w:hyperlink>
    </w:p>
    <w:p w14:paraId="4AB9027E" w14:textId="7C3A2162" w:rsidR="00656CBB" w:rsidRPr="004B1F49" w:rsidRDefault="007A19C7" w:rsidP="007A19C7">
      <w:pPr>
        <w:spacing w:after="120" w:line="276" w:lineRule="auto"/>
        <w:rPr>
          <w:rFonts w:eastAsia="Times New Roman" w:cstheme="minorHAnsi"/>
          <w:color w:val="222222"/>
          <w:sz w:val="18"/>
          <w:szCs w:val="18"/>
          <w:lang w:eastAsia="en-GB"/>
        </w:rPr>
      </w:pPr>
      <w:r>
        <w:rPr>
          <w:rFonts w:eastAsia="Times New Roman" w:cstheme="minorHAnsi"/>
          <w:b/>
          <w:bCs/>
          <w:color w:val="222222"/>
          <w:lang w:eastAsia="en-GB"/>
        </w:rPr>
        <w:t>Also</w:t>
      </w:r>
      <w:r w:rsidR="008841EE" w:rsidRPr="00602267">
        <w:rPr>
          <w:rFonts w:eastAsia="Times New Roman" w:cstheme="minorHAnsi"/>
          <w:b/>
          <w:bCs/>
          <w:color w:val="222222"/>
          <w:lang w:eastAsia="en-GB"/>
        </w:rPr>
        <w:t xml:space="preserve">: </w:t>
      </w:r>
      <w:r>
        <w:rPr>
          <w:rFonts w:eastAsia="Times New Roman" w:cstheme="minorHAnsi"/>
          <w:b/>
          <w:bCs/>
          <w:color w:val="222222"/>
          <w:lang w:eastAsia="en-GB"/>
        </w:rPr>
        <w:tab/>
      </w:r>
      <w:r w:rsidR="00656CBB" w:rsidRPr="004B1F49">
        <w:rPr>
          <w:rFonts w:eastAsia="Times New Roman" w:cstheme="minorHAnsi"/>
          <w:b/>
          <w:bCs/>
          <w:color w:val="222222"/>
          <w:sz w:val="18"/>
          <w:szCs w:val="18"/>
          <w:lang w:eastAsia="en-GB"/>
        </w:rPr>
        <w:t>20 minutes</w:t>
      </w:r>
      <w:r w:rsidR="00AC1632" w:rsidRPr="004B1F49">
        <w:rPr>
          <w:rFonts w:eastAsia="Times New Roman" w:cstheme="minorHAnsi"/>
          <w:color w:val="222222"/>
          <w:sz w:val="18"/>
          <w:szCs w:val="18"/>
          <w:lang w:eastAsia="en-GB"/>
        </w:rPr>
        <w:t xml:space="preserve">, with Dave Potter. </w:t>
      </w:r>
      <w:hyperlink r:id="rId8" w:tgtFrame="_blank" w:history="1">
        <w:r w:rsidR="00656CBB" w:rsidRPr="004B1F49">
          <w:rPr>
            <w:rFonts w:eastAsia="Times New Roman" w:cstheme="minorHAnsi"/>
            <w:color w:val="1155CC"/>
            <w:sz w:val="18"/>
            <w:szCs w:val="18"/>
            <w:u w:val="single"/>
            <w:lang w:eastAsia="en-GB"/>
          </w:rPr>
          <w:t>https://palousemindfulness.com/meditations/bodyscan20min.html</w:t>
        </w:r>
      </w:hyperlink>
    </w:p>
    <w:p w14:paraId="62C3903D" w14:textId="558159F7" w:rsidR="00656CBB" w:rsidRPr="004B1F49" w:rsidRDefault="00AC1632" w:rsidP="005B49A6">
      <w:pPr>
        <w:spacing w:after="120" w:line="276" w:lineRule="auto"/>
        <w:ind w:left="720"/>
        <w:rPr>
          <w:rFonts w:eastAsia="Times New Roman" w:cstheme="minorHAnsi"/>
          <w:color w:val="222222"/>
          <w:sz w:val="18"/>
          <w:szCs w:val="18"/>
          <w:lang w:eastAsia="en-GB"/>
        </w:rPr>
      </w:pPr>
      <w:r w:rsidRPr="004B1F49">
        <w:rPr>
          <w:rFonts w:eastAsia="Times New Roman" w:cstheme="minorHAnsi"/>
          <w:b/>
          <w:bCs/>
          <w:color w:val="222222"/>
          <w:sz w:val="18"/>
          <w:szCs w:val="18"/>
          <w:lang w:eastAsia="en-GB"/>
        </w:rPr>
        <w:t>30 minutes</w:t>
      </w:r>
      <w:r w:rsidRPr="004B1F49">
        <w:rPr>
          <w:rFonts w:eastAsia="Times New Roman" w:cstheme="minorHAnsi"/>
          <w:color w:val="222222"/>
          <w:sz w:val="18"/>
          <w:szCs w:val="18"/>
          <w:lang w:eastAsia="en-GB"/>
        </w:rPr>
        <w:t>, again, Dave Potter.</w:t>
      </w:r>
      <w:r w:rsidRPr="004B1F49">
        <w:rPr>
          <w:rFonts w:eastAsia="Times New Roman" w:cstheme="minorHAnsi"/>
          <w:b/>
          <w:bCs/>
          <w:color w:val="222222"/>
          <w:sz w:val="18"/>
          <w:szCs w:val="18"/>
          <w:lang w:eastAsia="en-GB"/>
        </w:rPr>
        <w:t xml:space="preserve"> </w:t>
      </w:r>
      <w:hyperlink r:id="rId9" w:tgtFrame="_blank" w:history="1">
        <w:r w:rsidR="00656CBB" w:rsidRPr="004B1F49">
          <w:rPr>
            <w:rFonts w:eastAsia="Times New Roman" w:cstheme="minorHAnsi"/>
            <w:color w:val="1155CC"/>
            <w:sz w:val="18"/>
            <w:szCs w:val="18"/>
            <w:u w:val="single"/>
            <w:lang w:eastAsia="en-GB"/>
          </w:rPr>
          <w:t>https://palousemindfulness.com/meditations/bodyscan.html</w:t>
        </w:r>
      </w:hyperlink>
    </w:p>
    <w:p w14:paraId="31986F9A" w14:textId="58B6DA09" w:rsidR="00656CBB" w:rsidRPr="004B1F49" w:rsidRDefault="00656CBB" w:rsidP="005B49A6">
      <w:pPr>
        <w:spacing w:after="120" w:line="276" w:lineRule="auto"/>
        <w:ind w:left="720"/>
        <w:rPr>
          <w:rFonts w:eastAsia="Times New Roman" w:cstheme="minorHAnsi"/>
          <w:color w:val="222222"/>
          <w:sz w:val="18"/>
          <w:szCs w:val="18"/>
          <w:lang w:eastAsia="en-GB"/>
        </w:rPr>
      </w:pPr>
      <w:r w:rsidRPr="004B1F49">
        <w:rPr>
          <w:rFonts w:eastAsia="Times New Roman" w:cstheme="minorHAnsi"/>
          <w:b/>
          <w:bCs/>
          <w:color w:val="222222"/>
          <w:sz w:val="18"/>
          <w:szCs w:val="18"/>
          <w:lang w:eastAsia="en-GB"/>
        </w:rPr>
        <w:t>40 minutes</w:t>
      </w:r>
      <w:r w:rsidR="00AC1632" w:rsidRPr="004B1F49">
        <w:rPr>
          <w:rFonts w:eastAsia="Times New Roman" w:cstheme="minorHAnsi"/>
          <w:color w:val="222222"/>
          <w:sz w:val="18"/>
          <w:szCs w:val="18"/>
          <w:lang w:eastAsia="en-GB"/>
        </w:rPr>
        <w:t xml:space="preserve">, with </w:t>
      </w:r>
      <w:r w:rsidRPr="004B1F49">
        <w:rPr>
          <w:rFonts w:eastAsia="Times New Roman" w:cstheme="minorHAnsi"/>
          <w:color w:val="222222"/>
          <w:sz w:val="18"/>
          <w:szCs w:val="18"/>
          <w:lang w:eastAsia="en-GB"/>
        </w:rPr>
        <w:t xml:space="preserve">Professor Mark Williams, one of founders of the Oxford Mindfulness Centre. </w:t>
      </w:r>
      <w:hyperlink r:id="rId10" w:tgtFrame="_blank" w:history="1">
        <w:r w:rsidRPr="004B1F49">
          <w:rPr>
            <w:rFonts w:eastAsia="Times New Roman" w:cstheme="minorHAnsi"/>
            <w:color w:val="1155CC"/>
            <w:sz w:val="18"/>
            <w:szCs w:val="18"/>
            <w:u w:val="single"/>
            <w:lang w:eastAsia="en-GB"/>
          </w:rPr>
          <w:t>https://youtu.be/OyRNHvPPNbE</w:t>
        </w:r>
      </w:hyperlink>
    </w:p>
    <w:p w14:paraId="4C471199" w14:textId="537DACB0" w:rsidR="00656CBB" w:rsidRPr="004B1F49" w:rsidRDefault="00AC1632" w:rsidP="005B49A6">
      <w:pPr>
        <w:spacing w:after="120" w:line="276" w:lineRule="auto"/>
        <w:ind w:left="720"/>
        <w:rPr>
          <w:rFonts w:eastAsia="Times New Roman" w:cstheme="minorHAnsi"/>
          <w:color w:val="1155CC"/>
          <w:sz w:val="18"/>
          <w:szCs w:val="18"/>
          <w:u w:val="single"/>
          <w:lang w:eastAsia="en-GB"/>
        </w:rPr>
      </w:pPr>
      <w:r w:rsidRPr="004B1F49">
        <w:rPr>
          <w:rFonts w:eastAsia="Times New Roman" w:cstheme="minorHAnsi"/>
          <w:b/>
          <w:bCs/>
          <w:color w:val="000000"/>
          <w:sz w:val="18"/>
          <w:szCs w:val="18"/>
          <w:lang w:eastAsia="en-GB"/>
        </w:rPr>
        <w:t>12 minutes.</w:t>
      </w:r>
      <w:r w:rsidRPr="004B1F49"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r w:rsidR="00656CBB" w:rsidRPr="004B1F49">
        <w:rPr>
          <w:rFonts w:eastAsia="Times New Roman" w:cstheme="minorHAnsi"/>
          <w:color w:val="000000"/>
          <w:sz w:val="18"/>
          <w:szCs w:val="18"/>
          <w:lang w:eastAsia="en-GB"/>
        </w:rPr>
        <w:t>A shorter session</w:t>
      </w:r>
      <w:r w:rsidRPr="004B1F49">
        <w:rPr>
          <w:rFonts w:eastAsia="Times New Roman" w:cstheme="minorHAnsi"/>
          <w:color w:val="000000"/>
          <w:sz w:val="18"/>
          <w:szCs w:val="18"/>
          <w:lang w:eastAsia="en-GB"/>
        </w:rPr>
        <w:t xml:space="preserve">. </w:t>
      </w:r>
      <w:r w:rsidR="00656CBB" w:rsidRPr="004B1F49">
        <w:rPr>
          <w:rFonts w:eastAsia="Times New Roman" w:cstheme="minorHAnsi"/>
          <w:color w:val="000000"/>
          <w:sz w:val="18"/>
          <w:szCs w:val="18"/>
          <w:lang w:eastAsia="en-GB"/>
        </w:rPr>
        <w:t xml:space="preserve">This is </w:t>
      </w:r>
      <w:r w:rsidRPr="004B1F49">
        <w:rPr>
          <w:rFonts w:eastAsia="Times New Roman" w:cstheme="minorHAnsi"/>
          <w:color w:val="000000"/>
          <w:sz w:val="18"/>
          <w:szCs w:val="18"/>
          <w:lang w:eastAsia="en-GB"/>
        </w:rPr>
        <w:t xml:space="preserve">led by </w:t>
      </w:r>
      <w:r w:rsidR="00656CBB" w:rsidRPr="004B1F49">
        <w:rPr>
          <w:rFonts w:eastAsia="Times New Roman" w:cstheme="minorHAnsi"/>
          <w:color w:val="000000"/>
          <w:sz w:val="18"/>
          <w:szCs w:val="18"/>
          <w:lang w:eastAsia="en-GB"/>
        </w:rPr>
        <w:t>someone new to me.  She has a calm voice, Irish, very gentle. </w:t>
      </w:r>
      <w:r w:rsidR="00F87213" w:rsidRPr="004B1F49">
        <w:rPr>
          <w:rFonts w:eastAsia="Times New Roman" w:cstheme="minorHAnsi"/>
          <w:color w:val="000000"/>
          <w:sz w:val="18"/>
          <w:szCs w:val="18"/>
          <w:lang w:eastAsia="en-GB"/>
        </w:rPr>
        <w:t xml:space="preserve"> </w:t>
      </w:r>
      <w:hyperlink r:id="rId11" w:tgtFrame="_blank" w:history="1">
        <w:r w:rsidR="00656CBB" w:rsidRPr="004B1F49">
          <w:rPr>
            <w:rFonts w:eastAsia="Times New Roman" w:cstheme="minorHAnsi"/>
            <w:color w:val="1155CC"/>
            <w:sz w:val="18"/>
            <w:szCs w:val="18"/>
            <w:u w:val="single"/>
            <w:lang w:eastAsia="en-GB"/>
          </w:rPr>
          <w:t>https://soundcloud.app.goo.gl/CC9QLC1snqgeHtq37</w:t>
        </w:r>
      </w:hyperlink>
    </w:p>
    <w:p w14:paraId="13B92651" w14:textId="4079BC2B" w:rsidR="008B5F7A" w:rsidRPr="00925D7E" w:rsidRDefault="008B5F7A" w:rsidP="007A19C7">
      <w:pPr>
        <w:spacing w:after="120" w:line="276" w:lineRule="auto"/>
        <w:rPr>
          <w:rFonts w:eastAsia="Times New Roman" w:cstheme="minorHAnsi"/>
          <w:color w:val="222222"/>
          <w:sz w:val="18"/>
          <w:szCs w:val="18"/>
          <w:lang w:eastAsia="en-GB"/>
        </w:rPr>
      </w:pPr>
      <w:r w:rsidRPr="008B5F7A">
        <w:rPr>
          <w:rFonts w:eastAsia="Times New Roman" w:cstheme="minorHAnsi"/>
          <w:b/>
          <w:bCs/>
          <w:color w:val="222222"/>
          <w:lang w:eastAsia="en-GB"/>
        </w:rPr>
        <w:t>Problems with the practice?</w:t>
      </w:r>
      <w:r>
        <w:rPr>
          <w:rFonts w:eastAsia="Times New Roman" w:cstheme="minorHAnsi"/>
          <w:color w:val="222222"/>
          <w:lang w:eastAsia="en-GB"/>
        </w:rPr>
        <w:t xml:space="preserve"> </w:t>
      </w:r>
      <w:r w:rsidRPr="003C67B5">
        <w:rPr>
          <w:rFonts w:eastAsia="Times New Roman" w:cstheme="minorHAnsi"/>
          <w:color w:val="222222"/>
          <w:lang w:eastAsia="en-GB"/>
        </w:rPr>
        <w:t>Dave Potter, featured in this week’s practices, offers guidance on</w:t>
      </w:r>
      <w:r>
        <w:rPr>
          <w:rFonts w:eastAsia="Times New Roman" w:cstheme="minorHAnsi"/>
          <w:color w:val="222222"/>
          <w:lang w:eastAsia="en-GB"/>
        </w:rPr>
        <w:t xml:space="preserve"> some of the </w:t>
      </w:r>
      <w:r w:rsidRPr="003C67B5">
        <w:rPr>
          <w:rFonts w:eastAsia="Times New Roman" w:cstheme="minorHAnsi"/>
          <w:color w:val="222222"/>
          <w:lang w:eastAsia="en-GB"/>
        </w:rPr>
        <w:t xml:space="preserve">issues that can come up during practice, most especially during body scan practice. See halfway down the page at </w:t>
      </w:r>
      <w:r>
        <w:rPr>
          <w:rFonts w:eastAsia="Times New Roman" w:cstheme="minorHAnsi"/>
          <w:color w:val="222222"/>
          <w:lang w:eastAsia="en-GB"/>
        </w:rPr>
        <w:t>the following</w:t>
      </w:r>
      <w:r w:rsidRPr="003C67B5">
        <w:rPr>
          <w:rFonts w:eastAsia="Times New Roman" w:cstheme="minorHAnsi"/>
          <w:color w:val="222222"/>
          <w:lang w:eastAsia="en-GB"/>
        </w:rPr>
        <w:t xml:space="preserve"> link: </w:t>
      </w:r>
      <w:hyperlink r:id="rId12" w:tgtFrame="_blank" w:history="1">
        <w:r w:rsidRPr="00925D7E">
          <w:rPr>
            <w:rFonts w:eastAsia="Times New Roman" w:cstheme="minorHAnsi"/>
            <w:color w:val="1155CC"/>
            <w:sz w:val="18"/>
            <w:szCs w:val="18"/>
            <w:u w:val="single"/>
            <w:lang w:eastAsia="en-GB"/>
          </w:rPr>
          <w:t>https://palousemindfulness.com/meditations/bodyscan.html</w:t>
        </w:r>
      </w:hyperlink>
    </w:p>
    <w:p w14:paraId="08C211C5" w14:textId="43D30401" w:rsidR="008B5F7A" w:rsidRDefault="008841EE" w:rsidP="005B49A6">
      <w:pPr>
        <w:spacing w:after="120" w:line="276" w:lineRule="auto"/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</w:pPr>
      <w:r w:rsidRPr="008841EE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>Loving-Kindness</w:t>
      </w:r>
      <w:r w:rsidR="005A0C5E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n-GB"/>
        </w:rPr>
        <w:t xml:space="preserve"> or Gratitude </w:t>
      </w:r>
    </w:p>
    <w:p w14:paraId="108C2A9C" w14:textId="3E4E2A88" w:rsidR="008841EE" w:rsidRDefault="005A0C5E" w:rsidP="005B49A6">
      <w:pPr>
        <w:spacing w:after="120" w:line="276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Us either the Loving-</w:t>
      </w:r>
      <w:r w:rsidR="00FB5B1D">
        <w:rPr>
          <w:rFonts w:eastAsia="Times New Roman" w:cstheme="minorHAnsi"/>
          <w:color w:val="222222"/>
          <w:lang w:eastAsia="en-GB"/>
        </w:rPr>
        <w:t>K</w:t>
      </w:r>
      <w:r>
        <w:rPr>
          <w:rFonts w:eastAsia="Times New Roman" w:cstheme="minorHAnsi"/>
          <w:color w:val="222222"/>
          <w:lang w:eastAsia="en-GB"/>
        </w:rPr>
        <w:t xml:space="preserve">indness or </w:t>
      </w:r>
      <w:r w:rsidR="00FB5B1D">
        <w:rPr>
          <w:rFonts w:eastAsia="Times New Roman" w:cstheme="minorHAnsi"/>
          <w:color w:val="222222"/>
          <w:lang w:eastAsia="en-GB"/>
        </w:rPr>
        <w:t>G</w:t>
      </w:r>
      <w:r>
        <w:rPr>
          <w:rFonts w:eastAsia="Times New Roman" w:cstheme="minorHAnsi"/>
          <w:color w:val="222222"/>
          <w:lang w:eastAsia="en-GB"/>
        </w:rPr>
        <w:t>ratitude practice</w:t>
      </w:r>
      <w:r w:rsidR="00FB5B1D">
        <w:rPr>
          <w:rFonts w:eastAsia="Times New Roman" w:cstheme="minorHAnsi"/>
          <w:color w:val="222222"/>
          <w:lang w:eastAsia="en-GB"/>
        </w:rPr>
        <w:t xml:space="preserve">. </w:t>
      </w:r>
      <w:r w:rsidR="003D6579">
        <w:rPr>
          <w:rFonts w:eastAsia="Times New Roman" w:cstheme="minorHAnsi"/>
          <w:color w:val="222222"/>
          <w:lang w:eastAsia="en-GB"/>
        </w:rPr>
        <w:t>It’s on the websit</w:t>
      </w:r>
      <w:r w:rsidR="001E2C63">
        <w:rPr>
          <w:rFonts w:eastAsia="Times New Roman" w:cstheme="minorHAnsi"/>
          <w:color w:val="222222"/>
          <w:lang w:eastAsia="en-GB"/>
        </w:rPr>
        <w:t>e</w:t>
      </w:r>
      <w:r w:rsidR="003D6579">
        <w:rPr>
          <w:rFonts w:eastAsia="Times New Roman" w:cstheme="minorHAnsi"/>
          <w:color w:val="222222"/>
          <w:lang w:eastAsia="en-GB"/>
        </w:rPr>
        <w:t xml:space="preserve"> at the same </w:t>
      </w:r>
      <w:r w:rsidR="001E2C63">
        <w:rPr>
          <w:rFonts w:eastAsia="Times New Roman" w:cstheme="minorHAnsi"/>
          <w:color w:val="222222"/>
          <w:lang w:eastAsia="en-GB"/>
        </w:rPr>
        <w:t>p</w:t>
      </w:r>
      <w:r w:rsidR="003D6579">
        <w:rPr>
          <w:rFonts w:eastAsia="Times New Roman" w:cstheme="minorHAnsi"/>
          <w:color w:val="222222"/>
          <w:lang w:eastAsia="en-GB"/>
        </w:rPr>
        <w:t>lace as the</w:t>
      </w:r>
      <w:r w:rsidR="00F87213">
        <w:rPr>
          <w:rFonts w:eastAsia="Times New Roman" w:cstheme="minorHAnsi"/>
          <w:color w:val="222222"/>
          <w:lang w:eastAsia="en-GB"/>
        </w:rPr>
        <w:t xml:space="preserve"> guided loving-kindness</w:t>
      </w:r>
      <w:r w:rsidR="00F856D9">
        <w:rPr>
          <w:rFonts w:eastAsia="Times New Roman" w:cstheme="minorHAnsi"/>
          <w:color w:val="222222"/>
          <w:lang w:eastAsia="en-GB"/>
        </w:rPr>
        <w:t>es</w:t>
      </w:r>
      <w:r w:rsidR="00F87213">
        <w:rPr>
          <w:rFonts w:eastAsia="Times New Roman" w:cstheme="minorHAnsi"/>
          <w:color w:val="222222"/>
          <w:lang w:eastAsia="en-GB"/>
        </w:rPr>
        <w:t xml:space="preserve"> practice</w:t>
      </w:r>
      <w:r w:rsidR="003D6579">
        <w:rPr>
          <w:rFonts w:eastAsia="Times New Roman" w:cstheme="minorHAnsi"/>
          <w:color w:val="222222"/>
          <w:lang w:eastAsia="en-GB"/>
        </w:rPr>
        <w:t>s</w:t>
      </w:r>
      <w:r w:rsidR="00D62CBE">
        <w:rPr>
          <w:rFonts w:eastAsia="Times New Roman" w:cstheme="minorHAnsi"/>
          <w:color w:val="222222"/>
          <w:lang w:eastAsia="en-GB"/>
        </w:rPr>
        <w:t xml:space="preserve">: </w:t>
      </w:r>
      <w:hyperlink r:id="rId13" w:history="1">
        <w:r w:rsidR="00D62CBE" w:rsidRPr="00D62CBE">
          <w:rPr>
            <w:rStyle w:val="Hyperlink"/>
            <w:rFonts w:eastAsia="Times New Roman" w:cstheme="minorHAnsi"/>
            <w:sz w:val="18"/>
            <w:szCs w:val="18"/>
            <w:lang w:eastAsia="en-GB"/>
          </w:rPr>
          <w:t>https://www.micl.online/resources</w:t>
        </w:r>
      </w:hyperlink>
      <w:r w:rsidR="00F87213">
        <w:rPr>
          <w:rFonts w:eastAsia="Times New Roman" w:cstheme="minorHAnsi"/>
          <w:color w:val="222222"/>
          <w:lang w:eastAsia="en-GB"/>
        </w:rPr>
        <w:t xml:space="preserve"> </w:t>
      </w:r>
    </w:p>
    <w:p w14:paraId="326A5ED4" w14:textId="71BF1801" w:rsidR="002638E6" w:rsidRDefault="004B1F49" w:rsidP="005B49A6">
      <w:pPr>
        <w:pStyle w:val="font8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Informal Practice</w:t>
      </w:r>
      <w:proofErr w:type="gramStart"/>
      <w:r w:rsidR="002638E6">
        <w:rPr>
          <w:rFonts w:asciiTheme="minorHAnsi" w:hAnsiTheme="minorHAnsi" w:cstheme="minorHAnsi"/>
          <w:b/>
          <w:bCs/>
          <w:sz w:val="22"/>
          <w:szCs w:val="22"/>
          <w:lang w:val="en-US" w:eastAsia="en-US"/>
        </w:rPr>
        <w:t>:</w:t>
      </w:r>
      <w:r w:rsidR="002638E6" w:rsidRPr="00CE2D9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r w:rsidR="002638E6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During</w:t>
      </w:r>
      <w:proofErr w:type="gramEnd"/>
      <w:r w:rsidR="002638E6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the day, t</w:t>
      </w:r>
      <w:r w:rsidR="002638E6" w:rsidRPr="00CE2D9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ry to pause and take three deeper, slower, more deliberate breaths. As you do so, let your focus of attention more to being with the sensations of the breath in the body. </w:t>
      </w:r>
      <w:r w:rsidR="002638E6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One tip: allow the pause and the breaths to do their work. Try, after the breaths, not simply </w:t>
      </w:r>
      <w:proofErr w:type="gramStart"/>
      <w:r w:rsidR="002638E6">
        <w:rPr>
          <w:rFonts w:asciiTheme="minorHAnsi" w:hAnsiTheme="minorHAnsi" w:cstheme="minorHAnsi"/>
          <w:sz w:val="22"/>
          <w:szCs w:val="22"/>
          <w:lang w:val="en-US" w:eastAsia="en-US"/>
        </w:rPr>
        <w:t>to jump</w:t>
      </w:r>
      <w:proofErr w:type="gramEnd"/>
      <w:r w:rsidR="002638E6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back to where and how you were before. </w:t>
      </w:r>
    </w:p>
    <w:p w14:paraId="35C4BA71" w14:textId="77777777" w:rsidR="002638E6" w:rsidRDefault="002638E6" w:rsidP="005B49A6">
      <w:pPr>
        <w:pStyle w:val="font8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  <w:lang w:val="en-US" w:eastAsia="en-US"/>
        </w:rPr>
        <w:t>K</w:t>
      </w:r>
      <w:r w:rsidRPr="00CE2D9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eep it simple. How about 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taking a pause </w:t>
      </w:r>
      <w:r w:rsidRPr="00CE2D9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before you make a phone call? </w:t>
      </w:r>
      <w:proofErr w:type="gramStart"/>
      <w:r w:rsidRPr="00CE2D9E">
        <w:rPr>
          <w:rFonts w:asciiTheme="minorHAnsi" w:hAnsiTheme="minorHAnsi" w:cstheme="minorHAnsi"/>
          <w:sz w:val="22"/>
          <w:szCs w:val="22"/>
          <w:lang w:val="en-US" w:eastAsia="en-US"/>
        </w:rPr>
        <w:t>or</w:t>
      </w:r>
      <w:proofErr w:type="gramEnd"/>
      <w:r w:rsidRPr="00CE2D9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before you begin to cook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>,</w:t>
      </w:r>
      <w:r w:rsidRPr="00CE2D9E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or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turn on the TV</w:t>
      </w:r>
      <w:r w:rsidRPr="00CE2D9E">
        <w:rPr>
          <w:rFonts w:asciiTheme="minorHAnsi" w:hAnsiTheme="minorHAnsi" w:cstheme="minorHAnsi"/>
          <w:sz w:val="22"/>
          <w:szCs w:val="22"/>
          <w:lang w:val="en-US" w:eastAsia="en-US"/>
        </w:rPr>
        <w:t>? 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Or before you begin to eat? You might try it before you start the car, or perhaps before you leave the car to begin shopping. </w:t>
      </w:r>
    </w:p>
    <w:p w14:paraId="76D68EC4" w14:textId="77777777" w:rsidR="00627A9B" w:rsidRDefault="002638E6" w:rsidP="005B49A6">
      <w:pPr>
        <w:pStyle w:val="font8"/>
        <w:spacing w:before="0" w:beforeAutospacing="0" w:after="120" w:afterAutospacing="0"/>
        <w:ind w:left="720"/>
        <w:rPr>
          <w:rFonts w:asciiTheme="minorHAnsi" w:hAnsiTheme="minorHAnsi" w:cstheme="minorHAnsi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How about leaving a post-it </w:t>
      </w:r>
      <w:proofErr w:type="gramStart"/>
      <w:r>
        <w:rPr>
          <w:rFonts w:asciiTheme="minorHAnsi" w:hAnsiTheme="minorHAnsi" w:cstheme="minorHAnsi"/>
          <w:sz w:val="22"/>
          <w:szCs w:val="22"/>
          <w:lang w:val="en-US" w:eastAsia="en-US"/>
        </w:rPr>
        <w:t>note</w:t>
      </w:r>
      <w:proofErr w:type="gram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or sticker somewhere to remind you to take this pause? Perhaps put one on your kettle or a particular </w:t>
      </w:r>
      <w:proofErr w:type="gramStart"/>
      <w:r>
        <w:rPr>
          <w:rFonts w:asciiTheme="minorHAnsi" w:hAnsiTheme="minorHAnsi" w:cstheme="minorHAnsi"/>
          <w:sz w:val="22"/>
          <w:szCs w:val="22"/>
          <w:lang w:val="en-US" w:eastAsia="en-US"/>
        </w:rPr>
        <w:t>doorhandle</w:t>
      </w:r>
      <w:proofErr w:type="gram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, or maybe inside one of your cupboard doors. Use the post-it as a reminder, but don’t be disillusioned if sometimes you see your ‘reminder post-it’ and decide to ignore it. Odd though it may sound, noticing our reluctance to practise is part of </w:t>
      </w:r>
      <w:proofErr w:type="gramStart"/>
      <w:r>
        <w:rPr>
          <w:rFonts w:asciiTheme="minorHAnsi" w:hAnsiTheme="minorHAnsi" w:cstheme="minorHAnsi"/>
          <w:sz w:val="22"/>
          <w:szCs w:val="22"/>
          <w:lang w:val="en-US" w:eastAsia="en-US"/>
        </w:rPr>
        <w:t>growing in</w:t>
      </w:r>
      <w:proofErr w:type="gramEnd"/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mindful awareness. </w:t>
      </w:r>
    </w:p>
    <w:p w14:paraId="62C1731F" w14:textId="0182E3D4" w:rsidR="00700E3E" w:rsidRDefault="00627A9B" w:rsidP="00627A9B">
      <w:pPr>
        <w:pStyle w:val="font8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Also, maybe </w:t>
      </w:r>
    </w:p>
    <w:p w14:paraId="156AF33E" w14:textId="77777777" w:rsidR="00700E3E" w:rsidRDefault="00700E3E">
      <w:pPr>
        <w:rPr>
          <w:rFonts w:eastAsia="Times New Roman"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07237D37" w14:textId="77777777" w:rsidR="002679A7" w:rsidRDefault="00700E3E" w:rsidP="002679A7">
      <w:pPr>
        <w:pStyle w:val="font8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700E3E">
        <w:rPr>
          <w:rFonts w:asciiTheme="minorHAnsi" w:hAnsiTheme="minorHAnsi" w:cstheme="minorHAnsi"/>
          <w:b/>
          <w:bCs/>
        </w:rPr>
        <w:lastRenderedPageBreak/>
        <w:t xml:space="preserve">Practice Journal — Week </w:t>
      </w:r>
      <w:r w:rsidRPr="00700E3E">
        <w:rPr>
          <w:rFonts w:asciiTheme="minorHAnsi" w:hAnsiTheme="minorHAnsi" w:cstheme="minorHAnsi"/>
          <w:b/>
          <w:bCs/>
        </w:rPr>
        <w:t>3</w:t>
      </w:r>
      <w:r w:rsidRPr="00700E3E">
        <w:rPr>
          <w:rFonts w:asciiTheme="minorHAnsi" w:hAnsiTheme="minorHAnsi" w:cstheme="minorHAnsi"/>
          <w:b/>
          <w:bCs/>
        </w:rPr>
        <w:br/>
        <w:t xml:space="preserve">Body Scan, and loving-kindness practice. </w:t>
      </w:r>
      <w:r w:rsidRPr="00700E3E">
        <w:rPr>
          <w:rFonts w:asciiTheme="minorHAnsi" w:hAnsiTheme="minorHAnsi" w:cstheme="minorHAnsi"/>
          <w:sz w:val="20"/>
          <w:szCs w:val="20"/>
        </w:rPr>
        <w:t xml:space="preserve">(Remember: the journal is only for you. No need to share it.) </w:t>
      </w:r>
      <w:r w:rsidR="0023349C">
        <w:rPr>
          <w:rFonts w:asciiTheme="minorHAnsi" w:hAnsiTheme="minorHAnsi" w:cstheme="minorHAnsi"/>
          <w:sz w:val="20"/>
          <w:szCs w:val="20"/>
        </w:rPr>
        <w:br/>
      </w:r>
    </w:p>
    <w:p w14:paraId="223BAC52" w14:textId="5ED75D4F" w:rsidR="00700E3E" w:rsidRPr="00700E3E" w:rsidRDefault="00700E3E" w:rsidP="002679A7">
      <w:pPr>
        <w:pStyle w:val="font8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 w:rsidRPr="00700E3E">
        <w:rPr>
          <w:rFonts w:asciiTheme="minorHAnsi" w:hAnsiTheme="minorHAnsi" w:cstheme="minorHAnsi"/>
          <w:b/>
          <w:bCs/>
          <w:sz w:val="20"/>
          <w:szCs w:val="20"/>
        </w:rPr>
        <w:t xml:space="preserve">Day, date and </w:t>
      </w:r>
      <w:r w:rsidRPr="00700E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00E3E">
        <w:rPr>
          <w:rFonts w:asciiTheme="minorHAnsi" w:hAnsiTheme="minorHAnsi" w:cstheme="minorHAnsi"/>
          <w:b/>
          <w:bCs/>
          <w:sz w:val="20"/>
          <w:szCs w:val="20"/>
        </w:rPr>
        <w:tab/>
        <w:t>What I noticed:</w:t>
      </w:r>
      <w:r w:rsidRPr="00700E3E">
        <w:rPr>
          <w:rFonts w:asciiTheme="minorHAnsi" w:hAnsiTheme="minorHAnsi" w:cstheme="minorHAnsi"/>
          <w:b/>
          <w:bCs/>
          <w:sz w:val="20"/>
          <w:szCs w:val="20"/>
        </w:rPr>
        <w:br/>
        <w:t>what I did</w:t>
      </w:r>
      <w:r w:rsidRPr="00700E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00E3E">
        <w:rPr>
          <w:rFonts w:asciiTheme="minorHAnsi" w:hAnsiTheme="minorHAnsi" w:cstheme="minorHAnsi"/>
          <w:b/>
          <w:bCs/>
          <w:sz w:val="20"/>
          <w:szCs w:val="20"/>
        </w:rPr>
        <w:tab/>
        <w:t>in body, mind, emotions – keep it simple. This just to help you reflect.</w:t>
      </w: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810"/>
      </w:tblGrid>
      <w:tr w:rsidR="00700E3E" w:rsidRPr="00700E3E" w14:paraId="68B429DD" w14:textId="77777777" w:rsidTr="00700E3E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7F1B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>1.</w:t>
            </w:r>
          </w:p>
          <w:p w14:paraId="6C6F2D49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ABE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  <w:p w14:paraId="48BF29D2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00E3E" w:rsidRPr="00700E3E" w14:paraId="680A7EF6" w14:textId="77777777" w:rsidTr="00700E3E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3EF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>2.</w:t>
            </w:r>
          </w:p>
          <w:p w14:paraId="221EE34F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E5D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  <w:p w14:paraId="0E4AD643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00E3E" w:rsidRPr="00700E3E" w14:paraId="6A19759A" w14:textId="77777777" w:rsidTr="00700E3E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D2A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>3.</w:t>
            </w:r>
          </w:p>
          <w:p w14:paraId="50F57061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745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  <w:p w14:paraId="59BAB0B2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00E3E" w:rsidRPr="00700E3E" w14:paraId="201EAD72" w14:textId="77777777" w:rsidTr="00700E3E">
        <w:trPr>
          <w:trHeight w:val="18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616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>4.</w:t>
            </w:r>
          </w:p>
          <w:p w14:paraId="3441DE79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1C3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  <w:p w14:paraId="56E4BC75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00E3E" w:rsidRPr="00700E3E" w14:paraId="14D0D999" w14:textId="77777777" w:rsidTr="00700E3E">
        <w:trPr>
          <w:trHeight w:val="18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881" w14:textId="05FB7D7A" w:rsidR="007A68B4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>5.</w:t>
            </w:r>
          </w:p>
          <w:p w14:paraId="54FD7147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A0E3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  <w:p w14:paraId="18FBF41E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00E3E" w:rsidRPr="00700E3E" w14:paraId="3E8E28DB" w14:textId="77777777" w:rsidTr="00700E3E">
        <w:trPr>
          <w:trHeight w:val="18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CFD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>6.</w:t>
            </w:r>
          </w:p>
          <w:p w14:paraId="3385878C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432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  <w:p w14:paraId="3E181FF1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700E3E" w:rsidRPr="00700E3E" w14:paraId="0EAEB585" w14:textId="77777777" w:rsidTr="00700E3E">
        <w:trPr>
          <w:trHeight w:val="18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E42" w14:textId="5DBA26F9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  <w:r w:rsidRPr="00700E3E">
              <w:rPr>
                <w:rFonts w:asciiTheme="minorHAnsi" w:hAnsiTheme="minorHAnsi" w:cstheme="minorHAnsi"/>
              </w:rPr>
              <w:t xml:space="preserve">7. </w:t>
            </w:r>
            <w:r w:rsidRPr="00700E3E">
              <w:rPr>
                <w:rFonts w:asciiTheme="minorHAnsi" w:hAnsiTheme="minorHAnsi" w:cstheme="minorHAnsi"/>
                <w:sz w:val="20"/>
                <w:szCs w:val="20"/>
              </w:rPr>
              <w:t>(Day 7 is optional)</w:t>
            </w:r>
          </w:p>
          <w:p w14:paraId="2CDB6EFA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9DD" w14:textId="77777777" w:rsidR="00700E3E" w:rsidRPr="00700E3E" w:rsidRDefault="00700E3E" w:rsidP="00700E3E">
            <w:pPr>
              <w:pStyle w:val="font8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471EBE9A" w14:textId="77777777" w:rsidR="002638E6" w:rsidRPr="005B49A6" w:rsidRDefault="002638E6" w:rsidP="00627A9B">
      <w:pPr>
        <w:pStyle w:val="font8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  <w:lang w:val="en-US" w:eastAsia="en-US"/>
        </w:rPr>
      </w:pPr>
    </w:p>
    <w:sectPr w:rsidR="002638E6" w:rsidRPr="005B49A6" w:rsidSect="00922870">
      <w:footerReference w:type="default" r:id="rId14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2D07" w14:textId="77777777" w:rsidR="00055232" w:rsidRDefault="00055232" w:rsidP="00AC1632">
      <w:pPr>
        <w:spacing w:after="0" w:line="240" w:lineRule="auto"/>
      </w:pPr>
      <w:r>
        <w:separator/>
      </w:r>
    </w:p>
  </w:endnote>
  <w:endnote w:type="continuationSeparator" w:id="0">
    <w:p w14:paraId="69C07503" w14:textId="77777777" w:rsidR="00055232" w:rsidRDefault="00055232" w:rsidP="00AC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BC22" w14:textId="3980BAB3" w:rsidR="00AC1632" w:rsidRDefault="00ED2410" w:rsidP="00ED2410">
    <w:pPr>
      <w:pStyle w:val="Footer"/>
    </w:pPr>
    <w:r w:rsidRPr="00743165">
      <w:rPr>
        <w:b/>
        <w:bCs/>
        <w:smallCaps/>
      </w:rPr>
      <w:t>Mindfulness in Christian Life</w:t>
    </w:r>
    <w:r>
      <w:t xml:space="preserve"> </w:t>
    </w:r>
    <w:r>
      <w:tab/>
    </w:r>
    <w:r w:rsidR="00290150">
      <w:t xml:space="preserve">Week 3 </w:t>
    </w:r>
    <w:r w:rsidR="00290150">
      <w:rPr>
        <w:rFonts w:cstheme="minorHAnsi"/>
      </w:rPr>
      <w:t>—</w:t>
    </w:r>
    <w:r w:rsidR="00290150">
      <w:t xml:space="preserve"> </w:t>
    </w:r>
    <w:r w:rsidR="00743165">
      <w:t>Practice</w:t>
    </w:r>
    <w:r w:rsidR="00290150">
      <w:t xml:space="preserve"> Journal</w:t>
    </w:r>
    <w:r>
      <w:tab/>
    </w:r>
    <w:sdt>
      <w:sdtPr>
        <w:id w:val="-15711919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B24C" w14:textId="77777777" w:rsidR="00055232" w:rsidRDefault="00055232" w:rsidP="00AC1632">
      <w:pPr>
        <w:spacing w:after="0" w:line="240" w:lineRule="auto"/>
      </w:pPr>
      <w:r>
        <w:separator/>
      </w:r>
    </w:p>
  </w:footnote>
  <w:footnote w:type="continuationSeparator" w:id="0">
    <w:p w14:paraId="12ABFE9A" w14:textId="77777777" w:rsidR="00055232" w:rsidRDefault="00055232" w:rsidP="00AC1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BB"/>
    <w:rsid w:val="00002AFE"/>
    <w:rsid w:val="00031588"/>
    <w:rsid w:val="00055232"/>
    <w:rsid w:val="00160582"/>
    <w:rsid w:val="00196B26"/>
    <w:rsid w:val="001E2C63"/>
    <w:rsid w:val="001F20EF"/>
    <w:rsid w:val="0023349C"/>
    <w:rsid w:val="002549D7"/>
    <w:rsid w:val="002638E6"/>
    <w:rsid w:val="002679A7"/>
    <w:rsid w:val="00273358"/>
    <w:rsid w:val="00280AA0"/>
    <w:rsid w:val="00290150"/>
    <w:rsid w:val="00303741"/>
    <w:rsid w:val="003D0614"/>
    <w:rsid w:val="003D6579"/>
    <w:rsid w:val="003E3FD0"/>
    <w:rsid w:val="004B1F49"/>
    <w:rsid w:val="004D3E86"/>
    <w:rsid w:val="004E5595"/>
    <w:rsid w:val="00527D41"/>
    <w:rsid w:val="005A0C5E"/>
    <w:rsid w:val="005B49A6"/>
    <w:rsid w:val="005E06A9"/>
    <w:rsid w:val="00602267"/>
    <w:rsid w:val="00607E23"/>
    <w:rsid w:val="00620D48"/>
    <w:rsid w:val="00627A9B"/>
    <w:rsid w:val="00656CBB"/>
    <w:rsid w:val="006A51A2"/>
    <w:rsid w:val="006E12AC"/>
    <w:rsid w:val="00700E3E"/>
    <w:rsid w:val="00743165"/>
    <w:rsid w:val="00793325"/>
    <w:rsid w:val="007A19C7"/>
    <w:rsid w:val="007A3306"/>
    <w:rsid w:val="007A6742"/>
    <w:rsid w:val="007A68B4"/>
    <w:rsid w:val="007D14B5"/>
    <w:rsid w:val="008841EE"/>
    <w:rsid w:val="008B5F7A"/>
    <w:rsid w:val="008C070D"/>
    <w:rsid w:val="008D3407"/>
    <w:rsid w:val="00922870"/>
    <w:rsid w:val="00925D7E"/>
    <w:rsid w:val="00927D49"/>
    <w:rsid w:val="00984CB5"/>
    <w:rsid w:val="009E0D70"/>
    <w:rsid w:val="00A162F9"/>
    <w:rsid w:val="00A56572"/>
    <w:rsid w:val="00AC1632"/>
    <w:rsid w:val="00AD5A46"/>
    <w:rsid w:val="00B2061E"/>
    <w:rsid w:val="00B461EA"/>
    <w:rsid w:val="00BA795B"/>
    <w:rsid w:val="00C00915"/>
    <w:rsid w:val="00D12352"/>
    <w:rsid w:val="00D538FF"/>
    <w:rsid w:val="00D62CBE"/>
    <w:rsid w:val="00D90126"/>
    <w:rsid w:val="00DF2042"/>
    <w:rsid w:val="00E6030A"/>
    <w:rsid w:val="00EB6AC3"/>
    <w:rsid w:val="00ED2410"/>
    <w:rsid w:val="00F57F11"/>
    <w:rsid w:val="00F856D9"/>
    <w:rsid w:val="00F87213"/>
    <w:rsid w:val="00FB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C09B8"/>
  <w15:chartTrackingRefBased/>
  <w15:docId w15:val="{76A7282F-8E80-4FFD-B164-6D1296DC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32"/>
  </w:style>
  <w:style w:type="paragraph" w:styleId="Footer">
    <w:name w:val="footer"/>
    <w:basedOn w:val="Normal"/>
    <w:link w:val="FooterChar"/>
    <w:uiPriority w:val="99"/>
    <w:unhideWhenUsed/>
    <w:rsid w:val="00AC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632"/>
  </w:style>
  <w:style w:type="character" w:styleId="Hyperlink">
    <w:name w:val="Hyperlink"/>
    <w:basedOn w:val="DefaultParagraphFont"/>
    <w:uiPriority w:val="99"/>
    <w:unhideWhenUsed/>
    <w:rsid w:val="008B5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F7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26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usemindfulness.com/meditations/bodyscan20min.html" TargetMode="External"/><Relationship Id="rId13" Type="http://schemas.openxmlformats.org/officeDocument/2006/relationships/hyperlink" Target="https://www.micl.online/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undcloud.com/thevoidau/jon-kabat-zinn-the-body-scan" TargetMode="External"/><Relationship Id="rId12" Type="http://schemas.openxmlformats.org/officeDocument/2006/relationships/hyperlink" Target="https://palousemindfulness.com/meditations/bodyscan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oundcloud.app.goo.gl/CC9QLC1snqgeHtq3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OyRNHvPPN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lousemindfulness.com/meditations/bodyscan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7021-F11B-4D97-AC6A-1E635B0D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Underdown</dc:creator>
  <cp:keywords/>
  <dc:description/>
  <cp:lastModifiedBy>Steven Underdown</cp:lastModifiedBy>
  <cp:revision>12</cp:revision>
  <cp:lastPrinted>2025-03-21T15:27:00Z</cp:lastPrinted>
  <dcterms:created xsi:type="dcterms:W3CDTF">2025-03-21T14:45:00Z</dcterms:created>
  <dcterms:modified xsi:type="dcterms:W3CDTF">2025-03-21T15:27:00Z</dcterms:modified>
</cp:coreProperties>
</file>